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Domov 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ô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chodcov a domov soci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ieb BUKOVEC, Sebed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n 37, 974 01 Sebed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Be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ov</w:t>
      </w:r>
    </w:p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zria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ď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ovate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skej p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ô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sobnosti Banskobystrick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ho samospr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vneho kraja, 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mestie SNP 23,</w:t>
      </w:r>
    </w:p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974 01 Bansk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Bystrica</w:t>
      </w:r>
    </w:p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vyhlasuje pod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a ustanovenia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§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5 z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kona NR SR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. 552/2003 Z .z. o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kone 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ce vo verejnom z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ujme v znen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neskor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ší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ch predpisov 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 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lade 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kazom 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. 005/2017/ ODDSSZ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„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Postup pri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berov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ch konaniach na obsadzovanie pracovn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ch miest ved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cich zamestnancov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zariadeniach soci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lnych slu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ieb 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zariadeniach na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kon opatren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SPODaSK zriaden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ch Banskobystrick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 samospr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vnym krajom </w:t>
      </w:r>
    </w:p>
    <w:p>
      <w:pPr>
        <w:pStyle w:val="Normálny"/>
        <w:jc w:val="center"/>
        <w:rPr>
          <w:rFonts w:ascii="Times New Roman" w:cs="Times New Roman" w:hAnsi="Times New Roman" w:eastAsia="Times New Roman"/>
          <w:i w:val="0"/>
          <w:iCs w:val="0"/>
          <w:sz w:val="20"/>
          <w:szCs w:val="20"/>
        </w:rPr>
      </w:pPr>
    </w:p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hAnsi="Times New Roman"/>
          <w:b w:val="1"/>
          <w:bCs w:val="1"/>
          <w:i w:val="0"/>
          <w:iCs w:val="0"/>
          <w:rtl w:val="0"/>
        </w:rPr>
        <w:t>V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Ý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BEROV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KONANIE</w:t>
      </w:r>
    </w:p>
    <w:p>
      <w:pPr>
        <w:pStyle w:val="Normálny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0"/>
          <w:szCs w:val="20"/>
        </w:rPr>
      </w:pPr>
    </w:p>
    <w:p>
      <w:pPr>
        <w:pStyle w:val="Normálny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hAnsi="Times New Roman"/>
          <w:b w:val="1"/>
          <w:bCs w:val="1"/>
          <w:i w:val="0"/>
          <w:iCs w:val="0"/>
          <w:rtl w:val="0"/>
        </w:rPr>
        <w:t>na obsadenie pracovnej poz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cie ved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ci/a soci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lno-zdravotn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é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 xml:space="preserve">ho 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 xml:space="preserve">seku -sestra </w:t>
      </w:r>
    </w:p>
    <w:p>
      <w:pPr>
        <w:pStyle w:val="Normálny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</w:p>
    <w:p>
      <w:pPr>
        <w:pStyle w:val="Normálny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iados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ť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o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úč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as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ť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vo v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berovom konan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m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ôž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u poda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ť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ujemcovia sp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ĺň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aj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ci nasledovn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podmienky:</w:t>
      </w:r>
    </w:p>
    <w:p>
      <w:pPr>
        <w:pStyle w:val="Normálny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Kvalifika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predpoklady: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vysoko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kolsk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vzdelanie  II. stup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ň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a,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tudijn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odbor 7.4.1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etrovate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stvo</w:t>
      </w:r>
    </w:p>
    <w:p>
      <w:pPr>
        <w:pStyle w:val="Normálny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In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krit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ri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po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iadavky: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prax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uvedenej oblasti minim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lne 1 rok,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bez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honnos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ť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osobnostn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 mana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rske predpoklady,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organiza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schopnosti,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komunikat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vnos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ť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u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vate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zru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nosti 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ce 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PC,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opr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vnenie vies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ť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motorov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vozidlo skupiny B.</w:t>
      </w:r>
    </w:p>
    <w:p>
      <w:pPr>
        <w:pStyle w:val="Normálny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ujemcovia o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úč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as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ť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vo v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berovom konan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za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l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somn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ú 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iados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ť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s nasledovn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 xml:space="preserve">mi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dajmi a pr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u w:val="single"/>
          <w:rtl w:val="0"/>
        </w:rPr>
        <w:t>lohami: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-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iados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ť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zaradenie do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berov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ho konania,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profesijn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 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ivotopis,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motiva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list,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doklady 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vzdelan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overen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fotok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ó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pia dokladu 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najvy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šš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om ukon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enom vzdelan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potvrdenie o odbornej praxi,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pis z registra trestov (nie star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ako 3 mesiace),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projekt vo vz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ť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ahu 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konu ved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ci/a soci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lno - zdravotn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ho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seku na t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mu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–„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etrovate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starostlivos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ť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seniora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zariaden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soci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lnych slu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ieb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“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,  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doklady o absolvovan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ch kurzoch a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cvikoch,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somn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hlas uch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dza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 s pou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it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 osobn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ch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dajov pre potreby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berov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ho konania,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preuk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zanie zdravotnej sp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ô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sobilosti na 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cu ved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ceho/ej soci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lno - zdravotn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ho 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seku,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- presn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adresa pre doru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ovanie p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somnost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, telefonick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kontakt 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e-mailov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adresa.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Platov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podmienky: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pod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 po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tu rokov praxe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rozmedz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od 967,00 eur do 1 061,00 eur + 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platky k tarifn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mu platu 250 eur (osobn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ohodnotenie a pr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platok za riadenie)</w:t>
      </w:r>
    </w:p>
    <w:p>
      <w:pPr>
        <w:pStyle w:val="Normálny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Po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adovan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doklady je potrebn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zasla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ť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zalepenej ob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lke s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ozna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en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m: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„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berov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konanie na pracovn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poz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ciu ved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ci/ved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ca soci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lno-zdravotn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ho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seku v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Domove 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ô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chodcov 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domova soci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ieb BUKOVEC, 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najnesk</w:t>
      </w:r>
      <w:r>
        <w:rPr>
          <w:rFonts w:ascii="Times New Roman" w:hAnsi="Times New Roman" w:hint="default"/>
          <w:b w:val="1"/>
          <w:bCs w:val="1"/>
          <w:i w:val="0"/>
          <w:iCs w:val="0"/>
          <w:rtl w:val="0"/>
        </w:rPr>
        <w:t>ô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r do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 xml:space="preserve"> 02.10.2020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na adresu: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Domov 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ô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chodcov a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domov soci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ieb BUKOVEC, Sebed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n 37, 974 01 Sebed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Be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ov. </w:t>
      </w:r>
    </w:p>
    <w:p>
      <w:pPr>
        <w:pStyle w:val="Normálny"/>
        <w:jc w:val="both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Term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 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 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miesto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berov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ho konania ozn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mi vyhlasovate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ľ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najnesk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ô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r 7 dn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pred za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at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m 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ý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berov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é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ho konania.</w:t>
      </w:r>
    </w:p>
    <w:p>
      <w:pPr>
        <w:pStyle w:val="Normálny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</w:p>
    <w:p>
      <w:pPr>
        <w:pStyle w:val="Normálny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</w:p>
    <w:p>
      <w:pPr>
        <w:pStyle w:val="Normálny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V Sebed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í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ne d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ň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a 07.09.2020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                                 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  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                         Mgr. Eva Gre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č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ov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á</w:t>
      </w:r>
    </w:p>
    <w:p>
      <w:pPr>
        <w:pStyle w:val="Normálny"/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                                                                                                  riadite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>ľ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ka DD a DSS BUKOVEC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